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ED61" w14:textId="77777777" w:rsidR="00CC0C4B" w:rsidRDefault="00CC0C4B" w:rsidP="00CC0C4B">
      <w:pPr>
        <w:pStyle w:val="Heading1"/>
        <w:rPr>
          <w:rFonts w:asciiTheme="minorHAnsi" w:hAnsiTheme="minorHAnsi" w:cstheme="minorHAnsi"/>
        </w:rPr>
      </w:pPr>
      <w:bookmarkStart w:id="0" w:name="_Toc79734957"/>
      <w:r>
        <w:rPr>
          <w:rFonts w:asciiTheme="minorHAnsi" w:hAnsiTheme="minorHAnsi" w:cstheme="minorHAnsi"/>
        </w:rPr>
        <w:t xml:space="preserve">Day </w:t>
      </w:r>
      <w:r w:rsidR="0060595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– </w:t>
      </w:r>
      <w:bookmarkEnd w:id="0"/>
      <w:r w:rsidR="0060595B">
        <w:rPr>
          <w:rFonts w:asciiTheme="minorHAnsi" w:hAnsiTheme="minorHAnsi" w:cstheme="minorHAnsi"/>
        </w:rPr>
        <w:t>Ethics Exercise</w:t>
      </w:r>
    </w:p>
    <w:p w14:paraId="095B8DFD" w14:textId="77777777" w:rsidR="00CC0C4B" w:rsidRDefault="0060595B" w:rsidP="00CC0C4B">
      <w:r>
        <w:t>Consider the following scenario and discuss the questions listed below in small groups.</w:t>
      </w:r>
    </w:p>
    <w:p w14:paraId="1862DE08" w14:textId="77777777" w:rsidR="0060595B" w:rsidRPr="0060595B" w:rsidRDefault="0060595B" w:rsidP="00CC0C4B">
      <w:pPr>
        <w:rPr>
          <w:b/>
          <w:i/>
          <w:u w:val="single"/>
        </w:rPr>
      </w:pPr>
      <w:r>
        <w:rPr>
          <w:b/>
          <w:i/>
          <w:u w:val="single"/>
        </w:rPr>
        <w:t>The Players:</w:t>
      </w:r>
    </w:p>
    <w:p w14:paraId="23EC9873" w14:textId="77777777" w:rsidR="0060595B" w:rsidRPr="0060595B" w:rsidRDefault="0060595B" w:rsidP="0060595B">
      <w:pPr>
        <w:pStyle w:val="ListParagraph"/>
        <w:numPr>
          <w:ilvl w:val="0"/>
          <w:numId w:val="18"/>
        </w:numPr>
        <w:rPr>
          <w:b/>
        </w:rPr>
      </w:pPr>
      <w:r w:rsidRPr="0060595B">
        <w:rPr>
          <w:b/>
        </w:rPr>
        <w:t>Bob</w:t>
      </w:r>
      <w:r>
        <w:rPr>
          <w:b/>
        </w:rPr>
        <w:t xml:space="preserve"> </w:t>
      </w:r>
      <w:r>
        <w:t>is the treasurer for a city government.  He is attending GFOA’s annual conference.</w:t>
      </w:r>
    </w:p>
    <w:p w14:paraId="46A12874" w14:textId="77777777" w:rsidR="0060595B" w:rsidRPr="0060595B" w:rsidRDefault="0060595B" w:rsidP="0060595B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Julie </w:t>
      </w:r>
      <w:r>
        <w:t xml:space="preserve">is Bob’s supervisor and the finance director for the City.  Julie is also attending the GFOA annual conference. </w:t>
      </w:r>
    </w:p>
    <w:p w14:paraId="2F99B838" w14:textId="77777777" w:rsidR="0060595B" w:rsidRDefault="0060595B" w:rsidP="0060595B">
      <w:pPr>
        <w:rPr>
          <w:b/>
          <w:i/>
          <w:u w:val="single"/>
        </w:rPr>
      </w:pPr>
      <w:r>
        <w:rPr>
          <w:b/>
          <w:i/>
          <w:u w:val="single"/>
        </w:rPr>
        <w:t xml:space="preserve">The Situation: </w:t>
      </w:r>
    </w:p>
    <w:p w14:paraId="373CFA29" w14:textId="77777777" w:rsidR="0060595B" w:rsidRPr="0060595B" w:rsidRDefault="0060595B" w:rsidP="0060595B">
      <w:pPr>
        <w:pStyle w:val="ListParagraph"/>
        <w:numPr>
          <w:ilvl w:val="0"/>
          <w:numId w:val="19"/>
        </w:numPr>
        <w:rPr>
          <w:b/>
          <w:i/>
          <w:u w:val="single"/>
        </w:rPr>
      </w:pPr>
      <w:r>
        <w:t>The City has a gift policy.  Employees are not allowed to accept anything valued at more than $25 from any vendor or contractor.</w:t>
      </w:r>
    </w:p>
    <w:p w14:paraId="3955CB1D" w14:textId="77777777" w:rsidR="0060595B" w:rsidRPr="00052477" w:rsidRDefault="0060595B" w:rsidP="0060595B">
      <w:pPr>
        <w:pStyle w:val="ListParagraph"/>
        <w:numPr>
          <w:ilvl w:val="0"/>
          <w:numId w:val="19"/>
        </w:numPr>
        <w:rPr>
          <w:b/>
          <w:i/>
          <w:u w:val="single"/>
        </w:rPr>
      </w:pPr>
      <w:r>
        <w:t>Bob receives an invitation from the City’s Financial Advisor to attend a steak dinner and baseball game during the conference. Bob, aware of the City’s policy, knows that the value of the dinner and baseball tickets is more than $25 and declines.</w:t>
      </w:r>
    </w:p>
    <w:p w14:paraId="2B5DF7AB" w14:textId="77777777" w:rsidR="0060595B" w:rsidRPr="0060595B" w:rsidRDefault="0060595B" w:rsidP="0060595B">
      <w:pPr>
        <w:pStyle w:val="ListParagraph"/>
        <w:numPr>
          <w:ilvl w:val="0"/>
          <w:numId w:val="19"/>
        </w:numPr>
        <w:rPr>
          <w:b/>
          <w:i/>
          <w:u w:val="single"/>
        </w:rPr>
      </w:pPr>
      <w:r>
        <w:t>On the flight to the conference, Julie asks Bob whether he is going to the dinner and game. Bob references the policy and lets Julie know he declined.</w:t>
      </w:r>
    </w:p>
    <w:p w14:paraId="4EF336AF" w14:textId="77777777" w:rsidR="0060595B" w:rsidRPr="00052477" w:rsidRDefault="0060595B" w:rsidP="00CC0C4B">
      <w:pPr>
        <w:pStyle w:val="ListParagraph"/>
        <w:numPr>
          <w:ilvl w:val="0"/>
          <w:numId w:val="19"/>
        </w:numPr>
        <w:rPr>
          <w:b/>
          <w:i/>
          <w:u w:val="single"/>
        </w:rPr>
      </w:pPr>
      <w:r>
        <w:t xml:space="preserve">Julie received the same offer.  Julie tells Bob that at conferences like this, everyone accepts those </w:t>
      </w:r>
      <w:proofErr w:type="gramStart"/>
      <w:r>
        <w:t>invitations</w:t>
      </w:r>
      <w:proofErr w:type="gramEnd"/>
      <w:r>
        <w:t xml:space="preserve"> and he shouldn’t worry about the policy.  She also lets him know that the City policy is aimed at stopping corruption and awarding contracts based upon nepotism or personal relationships.</w:t>
      </w:r>
    </w:p>
    <w:p w14:paraId="6385B010" w14:textId="77777777" w:rsidR="0060595B" w:rsidRDefault="0060595B" w:rsidP="0060595B">
      <w:pPr>
        <w:rPr>
          <w:b/>
          <w:i/>
          <w:u w:val="single"/>
        </w:rPr>
      </w:pPr>
      <w:r>
        <w:rPr>
          <w:b/>
          <w:i/>
          <w:u w:val="single"/>
        </w:rPr>
        <w:t xml:space="preserve">The Decision: </w:t>
      </w:r>
    </w:p>
    <w:p w14:paraId="1AC04383" w14:textId="77777777" w:rsidR="00052477" w:rsidRPr="00052477" w:rsidRDefault="0060595B" w:rsidP="00052477">
      <w:pPr>
        <w:pStyle w:val="ListParagraph"/>
        <w:numPr>
          <w:ilvl w:val="0"/>
          <w:numId w:val="20"/>
        </w:numPr>
        <w:rPr>
          <w:b/>
        </w:rPr>
      </w:pPr>
      <w:r w:rsidRPr="00052477">
        <w:rPr>
          <w:b/>
        </w:rPr>
        <w:t>What should Bob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52477" w:rsidRPr="00BD4734" w14:paraId="00A3F8D2" w14:textId="77777777" w:rsidTr="00B12100">
        <w:tc>
          <w:tcPr>
            <w:tcW w:w="9576" w:type="dxa"/>
          </w:tcPr>
          <w:p w14:paraId="5CEAA911" w14:textId="77777777" w:rsidR="00052477" w:rsidRPr="00BD4734" w:rsidRDefault="00052477" w:rsidP="00B12100">
            <w:pPr>
              <w:rPr>
                <w:rFonts w:cstheme="minorHAnsi"/>
              </w:rPr>
            </w:pPr>
          </w:p>
          <w:p w14:paraId="3164DF06" w14:textId="77777777" w:rsidR="00052477" w:rsidRPr="00BD4734" w:rsidRDefault="00052477" w:rsidP="00B12100">
            <w:pPr>
              <w:rPr>
                <w:rFonts w:cstheme="minorHAnsi"/>
              </w:rPr>
            </w:pPr>
          </w:p>
          <w:p w14:paraId="05CCA799" w14:textId="77777777" w:rsidR="00052477" w:rsidRPr="00BD4734" w:rsidRDefault="00052477" w:rsidP="00B12100">
            <w:pPr>
              <w:rPr>
                <w:rFonts w:cstheme="minorHAnsi"/>
              </w:rPr>
            </w:pPr>
          </w:p>
          <w:p w14:paraId="174657D3" w14:textId="77777777" w:rsidR="00052477" w:rsidRPr="00BD4734" w:rsidRDefault="00052477" w:rsidP="00B12100">
            <w:pPr>
              <w:rPr>
                <w:rFonts w:cstheme="minorHAnsi"/>
              </w:rPr>
            </w:pPr>
          </w:p>
        </w:tc>
      </w:tr>
    </w:tbl>
    <w:p w14:paraId="2D8D487D" w14:textId="77777777" w:rsidR="0060595B" w:rsidRDefault="0060595B" w:rsidP="0060595B"/>
    <w:p w14:paraId="20229FBB" w14:textId="77777777" w:rsidR="00052477" w:rsidRPr="00052477" w:rsidRDefault="0060595B" w:rsidP="00052477">
      <w:pPr>
        <w:pStyle w:val="ListParagraph"/>
        <w:numPr>
          <w:ilvl w:val="0"/>
          <w:numId w:val="20"/>
        </w:numPr>
        <w:rPr>
          <w:b/>
        </w:rPr>
      </w:pPr>
      <w:r w:rsidRPr="00052477">
        <w:rPr>
          <w:b/>
        </w:rPr>
        <w:t>What is at stake?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52477" w:rsidRPr="00BD4734" w14:paraId="337AD1F7" w14:textId="77777777" w:rsidTr="00B12100">
        <w:tc>
          <w:tcPr>
            <w:tcW w:w="9576" w:type="dxa"/>
          </w:tcPr>
          <w:p w14:paraId="6B569060" w14:textId="77777777" w:rsidR="00052477" w:rsidRPr="00BD4734" w:rsidRDefault="00052477" w:rsidP="00B12100">
            <w:pPr>
              <w:rPr>
                <w:rFonts w:cstheme="minorHAnsi"/>
              </w:rPr>
            </w:pPr>
          </w:p>
          <w:p w14:paraId="72EDA759" w14:textId="77777777" w:rsidR="00052477" w:rsidRPr="00BD4734" w:rsidRDefault="00052477" w:rsidP="00B12100">
            <w:pPr>
              <w:rPr>
                <w:rFonts w:cstheme="minorHAnsi"/>
              </w:rPr>
            </w:pPr>
          </w:p>
          <w:p w14:paraId="2239FC4B" w14:textId="77777777" w:rsidR="00052477" w:rsidRPr="00BD4734" w:rsidRDefault="00052477" w:rsidP="00B12100">
            <w:pPr>
              <w:rPr>
                <w:rFonts w:cstheme="minorHAnsi"/>
              </w:rPr>
            </w:pPr>
          </w:p>
          <w:p w14:paraId="25907F92" w14:textId="77777777" w:rsidR="00052477" w:rsidRPr="00BD4734" w:rsidRDefault="00052477" w:rsidP="00B12100">
            <w:pPr>
              <w:rPr>
                <w:rFonts w:cstheme="minorHAnsi"/>
              </w:rPr>
            </w:pPr>
          </w:p>
        </w:tc>
      </w:tr>
    </w:tbl>
    <w:p w14:paraId="09D5C6FA" w14:textId="77777777" w:rsidR="0060595B" w:rsidRDefault="0060595B" w:rsidP="00CC0C4B"/>
    <w:p w14:paraId="693F1AEB" w14:textId="77777777" w:rsidR="00052477" w:rsidRPr="00052477" w:rsidRDefault="0060595B" w:rsidP="00052477">
      <w:pPr>
        <w:pStyle w:val="ListParagraph"/>
        <w:numPr>
          <w:ilvl w:val="0"/>
          <w:numId w:val="20"/>
        </w:numPr>
        <w:rPr>
          <w:b/>
        </w:rPr>
      </w:pPr>
      <w:r w:rsidRPr="00052477">
        <w:rPr>
          <w:b/>
        </w:rPr>
        <w:t>How would you handle the situation?</w:t>
      </w:r>
      <w:r w:rsidR="00052477" w:rsidRPr="00052477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52477" w:rsidRPr="00BD4734" w14:paraId="58406917" w14:textId="77777777" w:rsidTr="00B12100">
        <w:tc>
          <w:tcPr>
            <w:tcW w:w="9576" w:type="dxa"/>
          </w:tcPr>
          <w:p w14:paraId="34F888C1" w14:textId="77777777" w:rsidR="00052477" w:rsidRPr="00BD4734" w:rsidRDefault="00052477" w:rsidP="00B12100">
            <w:pPr>
              <w:rPr>
                <w:rFonts w:cstheme="minorHAnsi"/>
              </w:rPr>
            </w:pPr>
          </w:p>
          <w:p w14:paraId="3DA336B8" w14:textId="77777777" w:rsidR="00052477" w:rsidRPr="00BD4734" w:rsidRDefault="00052477" w:rsidP="00B12100">
            <w:pPr>
              <w:rPr>
                <w:rFonts w:cstheme="minorHAnsi"/>
              </w:rPr>
            </w:pPr>
          </w:p>
          <w:p w14:paraId="39770C2F" w14:textId="77777777" w:rsidR="00052477" w:rsidRPr="00BD4734" w:rsidRDefault="00052477" w:rsidP="00B12100">
            <w:pPr>
              <w:rPr>
                <w:rFonts w:cstheme="minorHAnsi"/>
              </w:rPr>
            </w:pPr>
          </w:p>
          <w:p w14:paraId="271B2AA9" w14:textId="77777777" w:rsidR="00052477" w:rsidRPr="00BD4734" w:rsidRDefault="00052477" w:rsidP="00B12100">
            <w:pPr>
              <w:rPr>
                <w:rFonts w:cstheme="minorHAnsi"/>
              </w:rPr>
            </w:pPr>
          </w:p>
        </w:tc>
      </w:tr>
    </w:tbl>
    <w:p w14:paraId="09C143F4" w14:textId="2205C91B" w:rsidR="00052477" w:rsidRDefault="00052477" w:rsidP="00052477"/>
    <w:sectPr w:rsidR="00052477" w:rsidSect="00DD3F81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3467" w14:textId="77777777" w:rsidR="00F3524A" w:rsidRDefault="00F3524A" w:rsidP="00AC47FD">
      <w:pPr>
        <w:spacing w:after="0" w:line="240" w:lineRule="auto"/>
      </w:pPr>
      <w:r>
        <w:separator/>
      </w:r>
    </w:p>
  </w:endnote>
  <w:endnote w:type="continuationSeparator" w:id="0">
    <w:p w14:paraId="2E625B70" w14:textId="77777777" w:rsidR="00F3524A" w:rsidRDefault="00F3524A" w:rsidP="00AC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5A42" w14:textId="77777777" w:rsidR="00EF394A" w:rsidRDefault="00EF394A" w:rsidP="00AC47FD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52477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052477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A1A0" w14:textId="77777777" w:rsidR="00F3524A" w:rsidRDefault="00F3524A" w:rsidP="00AC47FD">
      <w:pPr>
        <w:spacing w:after="0" w:line="240" w:lineRule="auto"/>
      </w:pPr>
      <w:r>
        <w:separator/>
      </w:r>
    </w:p>
  </w:footnote>
  <w:footnote w:type="continuationSeparator" w:id="0">
    <w:p w14:paraId="693E1C4A" w14:textId="77777777" w:rsidR="00F3524A" w:rsidRDefault="00F3524A" w:rsidP="00AC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"/>
      <w:gridCol w:w="8928"/>
    </w:tblGrid>
    <w:tr w:rsidR="00EF394A" w14:paraId="5066F6D1" w14:textId="77777777" w:rsidTr="00DD3F81">
      <w:tc>
        <w:tcPr>
          <w:tcW w:w="648" w:type="dxa"/>
        </w:tcPr>
        <w:p w14:paraId="02D80F03" w14:textId="77777777" w:rsidR="00EF394A" w:rsidRDefault="00EF394A">
          <w:pPr>
            <w:pStyle w:val="Head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368E7AD" wp14:editId="0A8C94B1">
                <wp:extent cx="201685" cy="232914"/>
                <wp:effectExtent l="0" t="0" r="8255" b="0"/>
                <wp:docPr id="37" name="Picture 37" descr="GFOA logo -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FOA logo -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44" cy="234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</w:tcPr>
        <w:p w14:paraId="35C48D21" w14:textId="77777777" w:rsidR="00EF394A" w:rsidRPr="00DD3F81" w:rsidRDefault="00683746" w:rsidP="00683746">
          <w:pPr>
            <w:pStyle w:val="Header"/>
            <w:rPr>
              <w:b/>
            </w:rPr>
          </w:pPr>
          <w:r>
            <w:rPr>
              <w:b/>
            </w:rPr>
            <w:t>Overview of Procurement</w:t>
          </w:r>
        </w:p>
      </w:tc>
    </w:tr>
  </w:tbl>
  <w:p w14:paraId="191799E1" w14:textId="77777777" w:rsidR="00EF394A" w:rsidRDefault="00EF3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40D" w14:textId="77777777" w:rsidR="00052477" w:rsidRDefault="00052477" w:rsidP="00052477">
    <w:pPr>
      <w:pStyle w:val="Header"/>
      <w:tabs>
        <w:tab w:val="clear" w:pos="4680"/>
        <w:tab w:val="clear" w:pos="9360"/>
        <w:tab w:val="left" w:pos="1080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"/>
      <w:gridCol w:w="8928"/>
    </w:tblGrid>
    <w:tr w:rsidR="00052477" w14:paraId="7C8C30F3" w14:textId="77777777" w:rsidTr="00B12100">
      <w:tc>
        <w:tcPr>
          <w:tcW w:w="648" w:type="dxa"/>
        </w:tcPr>
        <w:p w14:paraId="166CA058" w14:textId="77777777" w:rsidR="00052477" w:rsidRDefault="00052477" w:rsidP="00052477">
          <w:pPr>
            <w:pStyle w:val="Head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E3110A8" wp14:editId="4B58EC60">
                <wp:extent cx="201685" cy="232914"/>
                <wp:effectExtent l="0" t="0" r="8255" b="0"/>
                <wp:docPr id="1" name="Picture 1" descr="GFOA logo -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FOA logo -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44" cy="234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</w:tcPr>
        <w:p w14:paraId="60501D98" w14:textId="77777777" w:rsidR="00052477" w:rsidRPr="00DD3F81" w:rsidRDefault="00052477" w:rsidP="00052477">
          <w:pPr>
            <w:pStyle w:val="Header"/>
            <w:rPr>
              <w:b/>
            </w:rPr>
          </w:pPr>
          <w:r>
            <w:rPr>
              <w:b/>
            </w:rPr>
            <w:t>Overview of Procurement</w:t>
          </w:r>
        </w:p>
      </w:tc>
    </w:tr>
  </w:tbl>
  <w:p w14:paraId="293EC73A" w14:textId="77777777" w:rsidR="00052477" w:rsidRDefault="00052477" w:rsidP="00052477">
    <w:pPr>
      <w:pStyle w:val="Header"/>
      <w:tabs>
        <w:tab w:val="clear" w:pos="4680"/>
        <w:tab w:val="clear" w:pos="9360"/>
        <w:tab w:val="left" w:pos="1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C04"/>
    <w:multiLevelType w:val="hybridMultilevel"/>
    <w:tmpl w:val="4EBC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560"/>
    <w:multiLevelType w:val="hybridMultilevel"/>
    <w:tmpl w:val="4A4CD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1A8F"/>
    <w:multiLevelType w:val="hybridMultilevel"/>
    <w:tmpl w:val="7EB437F6"/>
    <w:lvl w:ilvl="0" w:tplc="CBC49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540F"/>
    <w:multiLevelType w:val="hybridMultilevel"/>
    <w:tmpl w:val="46C0A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B96"/>
    <w:multiLevelType w:val="hybridMultilevel"/>
    <w:tmpl w:val="329A9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6DA2"/>
    <w:multiLevelType w:val="hybridMultilevel"/>
    <w:tmpl w:val="5D7A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C2C6C"/>
    <w:multiLevelType w:val="hybridMultilevel"/>
    <w:tmpl w:val="BB067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1429C"/>
    <w:multiLevelType w:val="hybridMultilevel"/>
    <w:tmpl w:val="E124E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13E3D"/>
    <w:multiLevelType w:val="hybridMultilevel"/>
    <w:tmpl w:val="D94A9790"/>
    <w:lvl w:ilvl="0" w:tplc="08C4CB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C9CB5CA">
      <w:start w:val="27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04A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9420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AEA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2CCD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53881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22E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7AC9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47206AED"/>
    <w:multiLevelType w:val="hybridMultilevel"/>
    <w:tmpl w:val="948C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E1892"/>
    <w:multiLevelType w:val="hybridMultilevel"/>
    <w:tmpl w:val="18A4AAD0"/>
    <w:lvl w:ilvl="0" w:tplc="7F60F30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2432"/>
    <w:multiLevelType w:val="hybridMultilevel"/>
    <w:tmpl w:val="3DFE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365AA"/>
    <w:multiLevelType w:val="hybridMultilevel"/>
    <w:tmpl w:val="81B21F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22C4D"/>
    <w:multiLevelType w:val="hybridMultilevel"/>
    <w:tmpl w:val="F1CA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E1869"/>
    <w:multiLevelType w:val="hybridMultilevel"/>
    <w:tmpl w:val="2116C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06FE5"/>
    <w:multiLevelType w:val="hybridMultilevel"/>
    <w:tmpl w:val="4B7C222C"/>
    <w:lvl w:ilvl="0" w:tplc="688C570E">
      <w:start w:val="1"/>
      <w:numFmt w:val="bullet"/>
      <w:pStyle w:val="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2F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4C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E0E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E1E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A1D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6D9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DAD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693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197594">
    <w:abstractNumId w:val="6"/>
  </w:num>
  <w:num w:numId="3" w16cid:durableId="672150826">
    <w:abstractNumId w:val="3"/>
  </w:num>
  <w:num w:numId="4" w16cid:durableId="686062891">
    <w:abstractNumId w:val="12"/>
  </w:num>
  <w:num w:numId="5" w16cid:durableId="1263369783">
    <w:abstractNumId w:val="14"/>
  </w:num>
  <w:num w:numId="6" w16cid:durableId="389228158">
    <w:abstractNumId w:val="7"/>
  </w:num>
  <w:num w:numId="7" w16cid:durableId="40906266">
    <w:abstractNumId w:val="4"/>
  </w:num>
  <w:num w:numId="8" w16cid:durableId="508788102">
    <w:abstractNumId w:val="10"/>
  </w:num>
  <w:num w:numId="9" w16cid:durableId="1636981328">
    <w:abstractNumId w:val="1"/>
  </w:num>
  <w:num w:numId="10" w16cid:durableId="1429084527">
    <w:abstractNumId w:val="8"/>
  </w:num>
  <w:num w:numId="11" w16cid:durableId="156191582">
    <w:abstractNumId w:val="15"/>
  </w:num>
  <w:num w:numId="12" w16cid:durableId="626787162">
    <w:abstractNumId w:val="2"/>
  </w:num>
  <w:num w:numId="13" w16cid:durableId="205262016">
    <w:abstractNumId w:val="2"/>
  </w:num>
  <w:num w:numId="14" w16cid:durableId="1353259589">
    <w:abstractNumId w:val="0"/>
  </w:num>
  <w:num w:numId="15" w16cid:durableId="2056843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888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0176326">
    <w:abstractNumId w:val="5"/>
  </w:num>
  <w:num w:numId="18" w16cid:durableId="1151871069">
    <w:abstractNumId w:val="9"/>
  </w:num>
  <w:num w:numId="19" w16cid:durableId="555242909">
    <w:abstractNumId w:val="11"/>
  </w:num>
  <w:num w:numId="20" w16cid:durableId="274168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8A7"/>
    <w:rsid w:val="00052477"/>
    <w:rsid w:val="000614F1"/>
    <w:rsid w:val="00076267"/>
    <w:rsid w:val="00095084"/>
    <w:rsid w:val="000A659A"/>
    <w:rsid w:val="000F7D16"/>
    <w:rsid w:val="0016183D"/>
    <w:rsid w:val="00162B9F"/>
    <w:rsid w:val="001923E9"/>
    <w:rsid w:val="001A6930"/>
    <w:rsid w:val="001B22B8"/>
    <w:rsid w:val="001B4D1B"/>
    <w:rsid w:val="001C121B"/>
    <w:rsid w:val="002144F2"/>
    <w:rsid w:val="00247BF5"/>
    <w:rsid w:val="002508FA"/>
    <w:rsid w:val="0025307A"/>
    <w:rsid w:val="002A0759"/>
    <w:rsid w:val="002B54A4"/>
    <w:rsid w:val="002C3582"/>
    <w:rsid w:val="003302E7"/>
    <w:rsid w:val="00380923"/>
    <w:rsid w:val="003C7B86"/>
    <w:rsid w:val="004C0860"/>
    <w:rsid w:val="004D456B"/>
    <w:rsid w:val="00507F53"/>
    <w:rsid w:val="00533292"/>
    <w:rsid w:val="0053658B"/>
    <w:rsid w:val="0059093C"/>
    <w:rsid w:val="005D51DF"/>
    <w:rsid w:val="0060595B"/>
    <w:rsid w:val="00612905"/>
    <w:rsid w:val="006505E6"/>
    <w:rsid w:val="00676E71"/>
    <w:rsid w:val="00683746"/>
    <w:rsid w:val="00743055"/>
    <w:rsid w:val="00792C9E"/>
    <w:rsid w:val="008E3E6F"/>
    <w:rsid w:val="008F7C23"/>
    <w:rsid w:val="009B38E7"/>
    <w:rsid w:val="00A3689B"/>
    <w:rsid w:val="00A62C9D"/>
    <w:rsid w:val="00AA0FAD"/>
    <w:rsid w:val="00AC47FD"/>
    <w:rsid w:val="00B506E6"/>
    <w:rsid w:val="00BA5FA5"/>
    <w:rsid w:val="00BB2A14"/>
    <w:rsid w:val="00BB67A1"/>
    <w:rsid w:val="00BD4734"/>
    <w:rsid w:val="00C76033"/>
    <w:rsid w:val="00C904B6"/>
    <w:rsid w:val="00CC0C4B"/>
    <w:rsid w:val="00CC713B"/>
    <w:rsid w:val="00CD0C22"/>
    <w:rsid w:val="00CD2BF2"/>
    <w:rsid w:val="00CF10C3"/>
    <w:rsid w:val="00D07843"/>
    <w:rsid w:val="00D30FA1"/>
    <w:rsid w:val="00D82E2A"/>
    <w:rsid w:val="00DD3F81"/>
    <w:rsid w:val="00E26F2C"/>
    <w:rsid w:val="00E647DC"/>
    <w:rsid w:val="00EA27C3"/>
    <w:rsid w:val="00EB5596"/>
    <w:rsid w:val="00EF06EC"/>
    <w:rsid w:val="00EF394A"/>
    <w:rsid w:val="00F068A7"/>
    <w:rsid w:val="00F3524A"/>
    <w:rsid w:val="00F61F1E"/>
    <w:rsid w:val="00FC3B3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99B95"/>
  <w15:docId w15:val="{3795FFE0-A4ED-468D-840D-05FC3D00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7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8A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4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4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FD"/>
  </w:style>
  <w:style w:type="paragraph" w:styleId="Footer">
    <w:name w:val="footer"/>
    <w:basedOn w:val="Normal"/>
    <w:link w:val="FooterChar"/>
    <w:uiPriority w:val="99"/>
    <w:unhideWhenUsed/>
    <w:rsid w:val="00AC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FD"/>
  </w:style>
  <w:style w:type="table" w:styleId="TableGrid">
    <w:name w:val="Table Grid"/>
    <w:basedOn w:val="TableNormal"/>
    <w:uiPriority w:val="59"/>
    <w:rsid w:val="00AC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C0860"/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3C7B8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C7B86"/>
    <w:rPr>
      <w:color w:val="0000FF" w:themeColor="hyperlink"/>
      <w:u w:val="single"/>
    </w:rPr>
  </w:style>
  <w:style w:type="paragraph" w:customStyle="1" w:styleId="TextBullet">
    <w:name w:val="Text Bullet"/>
    <w:basedOn w:val="Normal"/>
    <w:rsid w:val="003C7B86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GridTable4-Accent1">
    <w:name w:val="Grid Table 4 Accent 1"/>
    <w:basedOn w:val="TableNormal"/>
    <w:uiPriority w:val="49"/>
    <w:rsid w:val="00C904B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97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290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3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6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6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CEFE-93D8-494E-9664-3E2E0BD0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MMucha</dc:creator>
  <cp:lastModifiedBy>Mike Mucha</cp:lastModifiedBy>
  <cp:revision>35</cp:revision>
  <cp:lastPrinted>2019-06-10T19:39:00Z</cp:lastPrinted>
  <dcterms:created xsi:type="dcterms:W3CDTF">2014-03-16T19:17:00Z</dcterms:created>
  <dcterms:modified xsi:type="dcterms:W3CDTF">2023-10-30T23:14:00Z</dcterms:modified>
</cp:coreProperties>
</file>